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31" w:rsidRPr="00EF716E" w:rsidRDefault="00926E31" w:rsidP="00231025">
      <w:pPr>
        <w:spacing w:line="600" w:lineRule="exact"/>
        <w:jc w:val="left"/>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附件</w:t>
      </w:r>
    </w:p>
    <w:p w:rsidR="00926E31" w:rsidRPr="00EF716E" w:rsidRDefault="00926E31" w:rsidP="00231025">
      <w:pPr>
        <w:spacing w:line="600" w:lineRule="exact"/>
        <w:jc w:val="left"/>
        <w:rPr>
          <w:rFonts w:ascii="Times New Roman" w:eastAsia="仿宋_GB2312" w:hAnsi="Times New Roman"/>
          <w:color w:val="000000"/>
          <w:kern w:val="0"/>
          <w:sz w:val="32"/>
          <w:szCs w:val="32"/>
        </w:rPr>
      </w:pPr>
    </w:p>
    <w:p w:rsidR="00926E31" w:rsidRPr="00EF716E" w:rsidRDefault="00926E31" w:rsidP="00231025">
      <w:pPr>
        <w:spacing w:line="600" w:lineRule="exact"/>
        <w:jc w:val="center"/>
        <w:rPr>
          <w:rFonts w:ascii="Times New Roman" w:eastAsia="方正小标宋简体" w:hAnsi="Times New Roman"/>
          <w:sz w:val="44"/>
          <w:szCs w:val="44"/>
        </w:rPr>
      </w:pPr>
      <w:r w:rsidRPr="00EF716E">
        <w:rPr>
          <w:rFonts w:ascii="Times New Roman" w:eastAsia="方正小标宋简体" w:hAnsi="Times New Roman" w:hint="eastAsia"/>
          <w:sz w:val="44"/>
          <w:szCs w:val="44"/>
        </w:rPr>
        <w:t>医疗器械监督检查员管理办法</w:t>
      </w:r>
    </w:p>
    <w:p w:rsidR="00926E31" w:rsidRDefault="00926E31" w:rsidP="00231025">
      <w:pPr>
        <w:spacing w:line="600" w:lineRule="exact"/>
        <w:jc w:val="center"/>
        <w:rPr>
          <w:rFonts w:ascii="Times New Roman" w:eastAsia="仿宋_GB2312" w:hAnsi="Times New Roman"/>
          <w:color w:val="000000"/>
          <w:kern w:val="0"/>
          <w:sz w:val="32"/>
          <w:szCs w:val="32"/>
        </w:rPr>
      </w:pPr>
      <w:r w:rsidRPr="00EF716E">
        <w:rPr>
          <w:rFonts w:ascii="Times New Roman" w:eastAsia="仿宋_GB2312" w:hAnsi="Times New Roman" w:hint="eastAsia"/>
          <w:color w:val="000000"/>
          <w:kern w:val="0"/>
          <w:sz w:val="32"/>
          <w:szCs w:val="32"/>
        </w:rPr>
        <w:t>（征求意见稿）</w:t>
      </w:r>
    </w:p>
    <w:p w:rsidR="00926E31" w:rsidRPr="00EF716E" w:rsidRDefault="00926E31" w:rsidP="00231025">
      <w:pPr>
        <w:spacing w:line="600" w:lineRule="exact"/>
        <w:jc w:val="center"/>
        <w:rPr>
          <w:rFonts w:ascii="Times New Roman" w:eastAsia="仿宋_GB2312" w:hAnsi="Times New Roman"/>
          <w:color w:val="000000"/>
          <w:kern w:val="0"/>
          <w:sz w:val="32"/>
          <w:szCs w:val="32"/>
        </w:rPr>
      </w:pPr>
    </w:p>
    <w:p w:rsidR="00926E31" w:rsidRPr="0097548C" w:rsidRDefault="00926E31" w:rsidP="00C248F7">
      <w:pPr>
        <w:pStyle w:val="a3"/>
        <w:numPr>
          <w:ilvl w:val="0"/>
          <w:numId w:val="2"/>
        </w:numPr>
        <w:spacing w:line="600" w:lineRule="exact"/>
        <w:rPr>
          <w:rFonts w:ascii="方正小标宋简体" w:eastAsia="方正小标宋简体" w:hAnsi="Times New Roman"/>
          <w:b w:val="0"/>
        </w:rPr>
      </w:pPr>
      <w:r w:rsidRPr="0097548C">
        <w:rPr>
          <w:rFonts w:ascii="方正小标宋简体" w:eastAsia="方正小标宋简体" w:hAnsi="Times New Roman"/>
          <w:b w:val="0"/>
        </w:rPr>
        <w:t xml:space="preserve"> </w:t>
      </w:r>
      <w:r w:rsidRPr="0097548C">
        <w:rPr>
          <w:rFonts w:ascii="方正小标宋简体" w:eastAsia="方正小标宋简体" w:hAnsi="Times New Roman" w:hint="eastAsia"/>
          <w:b w:val="0"/>
        </w:rPr>
        <w:t>总</w:t>
      </w:r>
      <w:r w:rsidRPr="0097548C">
        <w:rPr>
          <w:rFonts w:ascii="方正小标宋简体" w:eastAsia="方正小标宋简体" w:hAnsi="Times New Roman"/>
          <w:b w:val="0"/>
        </w:rPr>
        <w:t xml:space="preserve">  </w:t>
      </w:r>
      <w:r w:rsidRPr="0097548C">
        <w:rPr>
          <w:rFonts w:ascii="方正小标宋简体" w:eastAsia="方正小标宋简体" w:hAnsi="Times New Roman" w:hint="eastAsia"/>
          <w:b w:val="0"/>
        </w:rPr>
        <w:t>则</w:t>
      </w:r>
    </w:p>
    <w:p w:rsidR="00926E31" w:rsidRPr="00EF716E" w:rsidRDefault="00926E31" w:rsidP="00C248F7">
      <w:pPr>
        <w:pStyle w:val="ListParagraph"/>
        <w:widowControl w:val="0"/>
        <w:numPr>
          <w:ilvl w:val="0"/>
          <w:numId w:val="1"/>
        </w:numPr>
        <w:spacing w:line="600" w:lineRule="exact"/>
        <w:ind w:left="0" w:firstLine="709"/>
        <w:contextualSpacing w:val="0"/>
        <w:rPr>
          <w:rFonts w:eastAsia="仿宋_GB2312"/>
          <w:sz w:val="32"/>
          <w:szCs w:val="32"/>
          <w:lang w:eastAsia="zh-CN"/>
        </w:rPr>
      </w:pPr>
      <w:r w:rsidRPr="00EF716E">
        <w:rPr>
          <w:rFonts w:eastAsia="仿宋_GB2312"/>
          <w:color w:val="000000"/>
          <w:sz w:val="32"/>
          <w:szCs w:val="32"/>
          <w:lang w:eastAsia="zh-CN"/>
        </w:rPr>
        <w:t xml:space="preserve"> </w:t>
      </w:r>
      <w:r w:rsidRPr="00EF716E">
        <w:rPr>
          <w:rFonts w:eastAsia="仿宋_GB2312" w:hint="eastAsia"/>
          <w:color w:val="000000"/>
          <w:sz w:val="32"/>
          <w:szCs w:val="32"/>
          <w:lang w:eastAsia="zh-CN"/>
        </w:rPr>
        <w:t>为加强医疗器械监督检查</w:t>
      </w:r>
      <w:r>
        <w:rPr>
          <w:rFonts w:eastAsia="仿宋_GB2312"/>
          <w:color w:val="000000"/>
          <w:sz w:val="32"/>
          <w:szCs w:val="32"/>
          <w:lang w:eastAsia="zh-CN"/>
        </w:rPr>
        <w:t>2</w:t>
      </w:r>
      <w:r w:rsidRPr="00EF716E">
        <w:rPr>
          <w:rFonts w:eastAsia="仿宋_GB2312" w:hint="eastAsia"/>
          <w:color w:val="000000"/>
          <w:sz w:val="32"/>
          <w:szCs w:val="32"/>
          <w:lang w:eastAsia="zh-CN"/>
        </w:rPr>
        <w:t>员（以下简称检查员）的管理，做好医疗器械监督管理工作，依据《医疗器械监督管理条例》等法规规章，制定本办法。</w:t>
      </w:r>
    </w:p>
    <w:p w:rsidR="00926E31" w:rsidRPr="00EF716E" w:rsidRDefault="00926E31" w:rsidP="00C248F7">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sz w:val="32"/>
          <w:szCs w:val="32"/>
          <w:lang w:eastAsia="zh-CN"/>
        </w:rPr>
        <w:t xml:space="preserve"> </w:t>
      </w:r>
      <w:r w:rsidRPr="00EF716E">
        <w:rPr>
          <w:rFonts w:eastAsia="仿宋_GB2312" w:hint="eastAsia"/>
          <w:sz w:val="32"/>
          <w:szCs w:val="32"/>
          <w:lang w:eastAsia="zh-CN"/>
        </w:rPr>
        <w:t>本办法适用于依照医疗器械法规和相应质量管理规范对医疗器械生产、经营或使用等环节开展检查的相关检查员的管理。</w:t>
      </w:r>
    </w:p>
    <w:p w:rsidR="00926E31" w:rsidRPr="00C248F7" w:rsidRDefault="00926E31" w:rsidP="00C248F7">
      <w:pPr>
        <w:pStyle w:val="ListParagraph"/>
        <w:widowControl w:val="0"/>
        <w:numPr>
          <w:ilvl w:val="0"/>
          <w:numId w:val="1"/>
        </w:numPr>
        <w:spacing w:line="600" w:lineRule="exact"/>
        <w:ind w:left="0" w:firstLine="709"/>
        <w:contextualSpacing w:val="0"/>
        <w:rPr>
          <w:rFonts w:eastAsia="仿宋_GB2312"/>
          <w:color w:val="000000"/>
          <w:spacing w:val="-10"/>
          <w:sz w:val="32"/>
          <w:szCs w:val="32"/>
          <w:lang w:eastAsia="zh-CN"/>
        </w:rPr>
      </w:pPr>
      <w:r w:rsidRPr="00EF716E">
        <w:rPr>
          <w:rFonts w:eastAsia="仿宋_GB2312"/>
          <w:sz w:val="32"/>
          <w:szCs w:val="32"/>
          <w:lang w:eastAsia="zh-CN"/>
        </w:rPr>
        <w:t xml:space="preserve"> </w:t>
      </w:r>
      <w:r w:rsidRPr="00C248F7">
        <w:rPr>
          <w:rFonts w:eastAsia="仿宋_GB2312" w:hint="eastAsia"/>
          <w:spacing w:val="-10"/>
          <w:sz w:val="32"/>
          <w:szCs w:val="32"/>
          <w:lang w:eastAsia="zh-CN"/>
        </w:rPr>
        <w:t>国家食品药品监督管理总局（以下简称总局）对检查员实行分级管理，检查员分为国家级、省级、地市级和区县级。</w:t>
      </w:r>
    </w:p>
    <w:p w:rsidR="00926E31" w:rsidRPr="00EF716E" w:rsidRDefault="00926E31" w:rsidP="00C248F7">
      <w:pPr>
        <w:pStyle w:val="ListParagraph"/>
        <w:widowControl w:val="0"/>
        <w:numPr>
          <w:ilvl w:val="0"/>
          <w:numId w:val="1"/>
        </w:numPr>
        <w:spacing w:line="600" w:lineRule="exact"/>
        <w:ind w:left="0" w:firstLine="709"/>
        <w:contextualSpacing w:val="0"/>
        <w:rPr>
          <w:rFonts w:eastAsia="仿宋_GB2312"/>
          <w:sz w:val="32"/>
          <w:szCs w:val="32"/>
          <w:lang w:eastAsia="zh-CN"/>
        </w:rPr>
      </w:pPr>
      <w:r w:rsidRPr="00EF716E">
        <w:rPr>
          <w:rFonts w:eastAsia="仿宋_GB2312"/>
          <w:sz w:val="32"/>
          <w:szCs w:val="32"/>
          <w:lang w:eastAsia="zh-CN"/>
        </w:rPr>
        <w:t xml:space="preserve"> </w:t>
      </w:r>
      <w:r w:rsidRPr="00EF716E">
        <w:rPr>
          <w:rFonts w:eastAsia="仿宋_GB2312" w:hint="eastAsia"/>
          <w:sz w:val="32"/>
          <w:szCs w:val="32"/>
          <w:lang w:eastAsia="zh-CN"/>
        </w:rPr>
        <w:t>总局负责制定全国检查员队伍建设的总体规划，制定发布检查员管理制度并指导全国检查员管理工作。</w:t>
      </w:r>
    </w:p>
    <w:p w:rsidR="00926E31" w:rsidRPr="00EF716E" w:rsidRDefault="00926E31" w:rsidP="00064567">
      <w:pPr>
        <w:pStyle w:val="ListParagraph"/>
        <w:widowControl w:val="0"/>
        <w:spacing w:line="600" w:lineRule="exact"/>
        <w:ind w:left="0" w:firstLineChars="186" w:firstLine="595"/>
        <w:contextualSpacing w:val="0"/>
        <w:rPr>
          <w:rFonts w:eastAsia="仿宋_GB2312"/>
          <w:sz w:val="32"/>
          <w:szCs w:val="32"/>
          <w:lang w:eastAsia="zh-CN"/>
        </w:rPr>
      </w:pPr>
      <w:r w:rsidRPr="00EF716E">
        <w:rPr>
          <w:rFonts w:eastAsia="仿宋_GB2312" w:hint="eastAsia"/>
          <w:sz w:val="32"/>
          <w:szCs w:val="32"/>
          <w:lang w:eastAsia="zh-CN"/>
        </w:rPr>
        <w:t>省级及以下食品药品监督管理部门分别负责本辖区内相应检查员队伍的建设规划和管理。</w:t>
      </w:r>
    </w:p>
    <w:p w:rsidR="00926E31" w:rsidRPr="00EF716E" w:rsidRDefault="00926E31" w:rsidP="00C248F7">
      <w:pPr>
        <w:pStyle w:val="ListParagraph"/>
        <w:widowControl w:val="0"/>
        <w:numPr>
          <w:ilvl w:val="0"/>
          <w:numId w:val="1"/>
        </w:numPr>
        <w:spacing w:line="600" w:lineRule="exact"/>
        <w:ind w:left="0" w:firstLine="709"/>
        <w:contextualSpacing w:val="0"/>
        <w:rPr>
          <w:rFonts w:eastAsia="仿宋_GB2312"/>
          <w:sz w:val="32"/>
          <w:szCs w:val="32"/>
          <w:lang w:eastAsia="zh-CN"/>
        </w:rPr>
      </w:pPr>
      <w:r w:rsidRPr="00EF716E">
        <w:rPr>
          <w:rFonts w:eastAsia="仿宋_GB2312"/>
          <w:sz w:val="32"/>
          <w:szCs w:val="32"/>
          <w:lang w:eastAsia="zh-CN"/>
        </w:rPr>
        <w:t xml:space="preserve"> </w:t>
      </w:r>
      <w:r w:rsidRPr="00EF716E">
        <w:rPr>
          <w:rFonts w:eastAsia="仿宋_GB2312" w:hint="eastAsia"/>
          <w:sz w:val="32"/>
          <w:szCs w:val="32"/>
          <w:lang w:eastAsia="zh-CN"/>
        </w:rPr>
        <w:t>总局组织编写统一的培训教材，建立统一的考试题库，统一组织开展师资培训。</w:t>
      </w:r>
    </w:p>
    <w:p w:rsidR="00926E31" w:rsidRPr="00E829C3" w:rsidRDefault="00926E31" w:rsidP="00C248F7">
      <w:pPr>
        <w:pStyle w:val="ListParagraph"/>
        <w:widowControl w:val="0"/>
        <w:numPr>
          <w:ilvl w:val="0"/>
          <w:numId w:val="1"/>
        </w:numPr>
        <w:spacing w:line="600" w:lineRule="exact"/>
        <w:ind w:left="0" w:firstLine="709"/>
        <w:contextualSpacing w:val="0"/>
        <w:rPr>
          <w:rFonts w:eastAsia="仿宋_GB2312"/>
          <w:sz w:val="32"/>
          <w:szCs w:val="32"/>
          <w:lang w:eastAsia="zh-CN"/>
        </w:rPr>
      </w:pPr>
      <w:r w:rsidRPr="00EF716E">
        <w:rPr>
          <w:rFonts w:eastAsia="仿宋_GB2312"/>
          <w:sz w:val="32"/>
          <w:szCs w:val="32"/>
          <w:lang w:eastAsia="zh-CN"/>
        </w:rPr>
        <w:t xml:space="preserve"> </w:t>
      </w:r>
      <w:r w:rsidRPr="00EF716E">
        <w:rPr>
          <w:rFonts w:eastAsia="仿宋_GB2312" w:hint="eastAsia"/>
          <w:sz w:val="32"/>
          <w:szCs w:val="32"/>
          <w:lang w:eastAsia="zh-CN"/>
        </w:rPr>
        <w:t>检查员队伍实行单位审核、教育培训、资格考试、考察聘用和综合考评的动态管理机制。</w:t>
      </w:r>
    </w:p>
    <w:p w:rsidR="00926E31" w:rsidRPr="00EF716E" w:rsidRDefault="00926E31" w:rsidP="00C248F7">
      <w:pPr>
        <w:pStyle w:val="a3"/>
        <w:spacing w:line="600" w:lineRule="exact"/>
        <w:rPr>
          <w:rFonts w:ascii="Times New Roman" w:eastAsia="黑体" w:hAnsi="Times New Roman"/>
          <w:b w:val="0"/>
        </w:rPr>
      </w:pPr>
      <w:r w:rsidRPr="004204F4">
        <w:rPr>
          <w:rFonts w:ascii="方正小标宋简体" w:eastAsia="方正小标宋简体" w:hAnsi="Times New Roman" w:hint="eastAsia"/>
          <w:b w:val="0"/>
        </w:rPr>
        <w:lastRenderedPageBreak/>
        <w:t>第二章</w:t>
      </w:r>
      <w:r>
        <w:rPr>
          <w:rFonts w:ascii="Times New Roman" w:eastAsia="黑体" w:hAnsi="Times New Roman"/>
        </w:rPr>
        <w:t xml:space="preserve">  </w:t>
      </w:r>
      <w:r w:rsidRPr="00600520">
        <w:rPr>
          <w:rFonts w:ascii="方正小标宋简体" w:eastAsia="方正小标宋简体" w:hAnsi="Times New Roman" w:hint="eastAsia"/>
          <w:b w:val="0"/>
        </w:rPr>
        <w:t>基本条件</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lang w:eastAsia="zh-CN"/>
        </w:rPr>
      </w:pPr>
      <w:r w:rsidRPr="00EF716E">
        <w:rPr>
          <w:rFonts w:eastAsia="仿宋_GB2312"/>
          <w:color w:val="000000"/>
          <w:sz w:val="32"/>
          <w:szCs w:val="32"/>
          <w:lang w:eastAsia="zh-CN"/>
        </w:rPr>
        <w:t xml:space="preserve"> </w:t>
      </w:r>
      <w:r w:rsidRPr="00EF716E">
        <w:rPr>
          <w:rFonts w:eastAsia="仿宋_GB2312" w:hint="eastAsia"/>
          <w:color w:val="000000"/>
          <w:sz w:val="32"/>
          <w:szCs w:val="32"/>
          <w:lang w:eastAsia="zh-CN"/>
        </w:rPr>
        <w:t>检查员应为行政机关、事业单位或具备相应资质的第三方检查机构工作人员。</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sz w:val="32"/>
          <w:szCs w:val="32"/>
          <w:lang w:eastAsia="zh-CN"/>
        </w:rPr>
      </w:pPr>
      <w:r w:rsidRPr="00EF716E">
        <w:rPr>
          <w:rFonts w:eastAsia="仿宋_GB2312"/>
          <w:sz w:val="32"/>
          <w:szCs w:val="32"/>
          <w:lang w:eastAsia="zh-CN"/>
        </w:rPr>
        <w:t xml:space="preserve"> </w:t>
      </w:r>
      <w:r w:rsidRPr="00EF716E">
        <w:rPr>
          <w:rFonts w:eastAsia="仿宋_GB2312" w:hint="eastAsia"/>
          <w:sz w:val="32"/>
          <w:szCs w:val="32"/>
          <w:lang w:eastAsia="zh-CN"/>
        </w:rPr>
        <w:t>各级检查员应具备下列基本条件：</w:t>
      </w:r>
    </w:p>
    <w:p w:rsidR="00926E31" w:rsidRPr="004204F4" w:rsidRDefault="00926E31" w:rsidP="00064567">
      <w:pPr>
        <w:spacing w:line="600" w:lineRule="exact"/>
        <w:ind w:firstLineChars="200" w:firstLine="640"/>
        <w:rPr>
          <w:rFonts w:ascii="仿宋_GB2312" w:eastAsia="仿宋_GB2312"/>
          <w:color w:val="000000"/>
          <w:sz w:val="32"/>
          <w:szCs w:val="32"/>
        </w:rPr>
      </w:pPr>
      <w:r w:rsidRPr="004204F4">
        <w:rPr>
          <w:rFonts w:ascii="仿宋_GB2312" w:eastAsia="仿宋_GB2312" w:hint="eastAsia"/>
          <w:color w:val="000000"/>
          <w:sz w:val="32"/>
          <w:szCs w:val="32"/>
        </w:rPr>
        <w:t>（一）遵纪守法，作风正派，品德优良，廉洁公正；</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（二）具有医疗器械生产、经营企业和使用单位监管或检查相关工作经验，熟悉医疗器械质量管理等相关法规、规章及规范性文件，基本掌握医疗器械专业知识和技术；</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（三）具备较强的观察分析、沟通交流、团队协作和文字表达等能力；</w:t>
      </w:r>
    </w:p>
    <w:p w:rsidR="00926E31" w:rsidRPr="004204F4" w:rsidRDefault="00926E31" w:rsidP="00064567">
      <w:pPr>
        <w:spacing w:line="600" w:lineRule="exact"/>
        <w:ind w:firstLineChars="200" w:firstLine="640"/>
        <w:rPr>
          <w:rFonts w:ascii="仿宋_GB2312" w:eastAsia="仿宋_GB2312"/>
          <w:color w:val="000000"/>
          <w:sz w:val="32"/>
          <w:szCs w:val="32"/>
        </w:rPr>
      </w:pPr>
      <w:r w:rsidRPr="004204F4">
        <w:rPr>
          <w:rFonts w:ascii="仿宋_GB2312" w:eastAsia="仿宋_GB2312" w:hint="eastAsia"/>
          <w:color w:val="000000"/>
          <w:sz w:val="32"/>
          <w:szCs w:val="32"/>
        </w:rPr>
        <w:t>（四）身体健康，能够适应现场检查工作要求。</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sz w:val="32"/>
          <w:szCs w:val="32"/>
          <w:lang w:eastAsia="zh-CN"/>
        </w:rPr>
        <w:t xml:space="preserve"> </w:t>
      </w:r>
      <w:r w:rsidRPr="00EF716E">
        <w:rPr>
          <w:rFonts w:eastAsia="仿宋_GB2312" w:hint="eastAsia"/>
          <w:sz w:val="32"/>
          <w:szCs w:val="32"/>
          <w:lang w:eastAsia="zh-CN"/>
        </w:rPr>
        <w:t>国家级检查员应具备较强的英语水平，熟悉国际医疗器械监管法规。具体推荐、遴选及考核办法另行制定。</w:t>
      </w:r>
    </w:p>
    <w:p w:rsidR="00926E31" w:rsidRPr="00EF716E" w:rsidRDefault="00926E31" w:rsidP="00231025">
      <w:pPr>
        <w:pStyle w:val="ListParagraph"/>
        <w:widowControl w:val="0"/>
        <w:spacing w:line="600" w:lineRule="exact"/>
        <w:ind w:left="709"/>
        <w:contextualSpacing w:val="0"/>
        <w:rPr>
          <w:rFonts w:eastAsia="仿宋_GB2312"/>
          <w:color w:val="000000"/>
          <w:sz w:val="32"/>
          <w:szCs w:val="32"/>
          <w:lang w:eastAsia="zh-CN"/>
        </w:rPr>
      </w:pPr>
    </w:p>
    <w:p w:rsidR="00926E31" w:rsidRPr="0097548C" w:rsidRDefault="00926E31" w:rsidP="00231025">
      <w:pPr>
        <w:pStyle w:val="a3"/>
        <w:spacing w:line="600" w:lineRule="exact"/>
        <w:rPr>
          <w:rFonts w:ascii="方正小标宋简体" w:eastAsia="方正小标宋简体" w:hAnsi="Times New Roman"/>
          <w:b w:val="0"/>
        </w:rPr>
      </w:pPr>
      <w:r w:rsidRPr="0097548C">
        <w:rPr>
          <w:rFonts w:ascii="方正小标宋简体" w:eastAsia="方正小标宋简体" w:hAnsi="Times New Roman" w:hint="eastAsia"/>
          <w:b w:val="0"/>
        </w:rPr>
        <w:t>第三章</w:t>
      </w:r>
      <w:r>
        <w:rPr>
          <w:rFonts w:ascii="方正小标宋简体" w:eastAsia="方正小标宋简体" w:hAnsi="Times New Roman"/>
          <w:b w:val="0"/>
        </w:rPr>
        <w:t xml:space="preserve">  </w:t>
      </w:r>
      <w:r w:rsidRPr="0097548C">
        <w:rPr>
          <w:rFonts w:ascii="方正小标宋简体" w:eastAsia="方正小标宋简体" w:hAnsi="Times New Roman" w:hint="eastAsia"/>
          <w:b w:val="0"/>
        </w:rPr>
        <w:t>职责、权利和义务</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color w:val="000000"/>
          <w:sz w:val="32"/>
          <w:szCs w:val="32"/>
          <w:lang w:eastAsia="zh-CN"/>
        </w:rPr>
        <w:t xml:space="preserve"> </w:t>
      </w:r>
      <w:r w:rsidRPr="00EF716E">
        <w:rPr>
          <w:rFonts w:eastAsia="仿宋_GB2312" w:hint="eastAsia"/>
          <w:color w:val="000000"/>
          <w:sz w:val="32"/>
          <w:szCs w:val="32"/>
          <w:lang w:eastAsia="zh-CN"/>
        </w:rPr>
        <w:t>检查员应当承担下列职责：</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（一）</w:t>
      </w:r>
      <w:r w:rsidRPr="004204F4">
        <w:rPr>
          <w:rFonts w:ascii="仿宋_GB2312" w:eastAsia="仿宋_GB2312"/>
          <w:color w:val="000000"/>
          <w:sz w:val="32"/>
          <w:szCs w:val="32"/>
          <w:lang w:eastAsia="zh-CN"/>
        </w:rPr>
        <w:t xml:space="preserve"> </w:t>
      </w:r>
      <w:r w:rsidRPr="004204F4">
        <w:rPr>
          <w:rFonts w:ascii="仿宋_GB2312" w:eastAsia="仿宋_GB2312" w:hint="eastAsia"/>
          <w:color w:val="000000"/>
          <w:sz w:val="32"/>
          <w:szCs w:val="32"/>
          <w:lang w:eastAsia="zh-CN"/>
        </w:rPr>
        <w:t>服从医疗器械现场检查任务的选派，不得无故缺席；</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（二）</w:t>
      </w:r>
      <w:r w:rsidRPr="004204F4">
        <w:rPr>
          <w:rFonts w:ascii="仿宋_GB2312" w:eastAsia="仿宋_GB2312"/>
          <w:color w:val="000000"/>
          <w:sz w:val="32"/>
          <w:szCs w:val="32"/>
          <w:lang w:eastAsia="zh-CN"/>
        </w:rPr>
        <w:t xml:space="preserve"> </w:t>
      </w:r>
      <w:r w:rsidRPr="004204F4">
        <w:rPr>
          <w:rFonts w:ascii="仿宋_GB2312" w:eastAsia="仿宋_GB2312" w:hint="eastAsia"/>
          <w:color w:val="000000"/>
          <w:sz w:val="32"/>
          <w:szCs w:val="32"/>
          <w:lang w:eastAsia="zh-CN"/>
        </w:rPr>
        <w:t>按规定完成检查任务，对其承担的任务及结果负责；</w:t>
      </w:r>
    </w:p>
    <w:p w:rsidR="00926E31" w:rsidRPr="00EF716E" w:rsidRDefault="00926E31" w:rsidP="00064567">
      <w:pPr>
        <w:pStyle w:val="ListParagraph"/>
        <w:widowControl w:val="0"/>
        <w:spacing w:line="600" w:lineRule="exact"/>
        <w:ind w:left="0" w:firstLineChars="200" w:firstLine="640"/>
        <w:contextualSpacing w:val="0"/>
        <w:rPr>
          <w:rFonts w:eastAsia="仿宋_GB2312"/>
          <w:color w:val="000000"/>
          <w:sz w:val="32"/>
          <w:szCs w:val="32"/>
          <w:lang w:eastAsia="zh-CN"/>
        </w:rPr>
      </w:pPr>
      <w:r w:rsidRPr="004204F4">
        <w:rPr>
          <w:rFonts w:ascii="仿宋_GB2312" w:eastAsia="仿宋_GB2312" w:hint="eastAsia"/>
          <w:color w:val="000000"/>
          <w:sz w:val="32"/>
          <w:szCs w:val="32"/>
          <w:lang w:eastAsia="zh-CN"/>
        </w:rPr>
        <w:t>（三）</w:t>
      </w:r>
      <w:r w:rsidRPr="004204F4">
        <w:rPr>
          <w:rFonts w:ascii="仿宋_GB2312" w:eastAsia="仿宋_GB2312"/>
          <w:color w:val="000000"/>
          <w:sz w:val="32"/>
          <w:szCs w:val="32"/>
          <w:lang w:eastAsia="zh-CN"/>
        </w:rPr>
        <w:t xml:space="preserve"> </w:t>
      </w:r>
      <w:r w:rsidRPr="004204F4">
        <w:rPr>
          <w:rFonts w:ascii="仿宋_GB2312" w:eastAsia="仿宋_GB2312" w:hint="eastAsia"/>
          <w:color w:val="000000"/>
          <w:sz w:val="32"/>
          <w:szCs w:val="32"/>
          <w:lang w:eastAsia="zh-CN"/>
        </w:rPr>
        <w:t>严格按照检查程序、方案和标准执行现场检查</w:t>
      </w:r>
      <w:r w:rsidRPr="00EF716E">
        <w:rPr>
          <w:rFonts w:eastAsia="仿宋_GB2312" w:hint="eastAsia"/>
          <w:color w:val="000000"/>
          <w:sz w:val="32"/>
          <w:szCs w:val="32"/>
          <w:lang w:eastAsia="zh-CN"/>
        </w:rPr>
        <w:t>任务，并如实记录，客观公正地做出评价，并及时向检查派</w:t>
      </w:r>
      <w:r w:rsidRPr="00EF716E">
        <w:rPr>
          <w:rFonts w:eastAsia="仿宋_GB2312" w:hint="eastAsia"/>
          <w:color w:val="000000"/>
          <w:sz w:val="32"/>
          <w:szCs w:val="32"/>
          <w:lang w:eastAsia="zh-CN"/>
        </w:rPr>
        <w:lastRenderedPageBreak/>
        <w:t>出机构提交现场检查报告和相关资料；</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（四）</w:t>
      </w:r>
      <w:r w:rsidRPr="004204F4">
        <w:rPr>
          <w:rFonts w:ascii="仿宋_GB2312" w:eastAsia="仿宋_GB2312"/>
          <w:color w:val="000000"/>
          <w:sz w:val="32"/>
          <w:szCs w:val="32"/>
          <w:lang w:eastAsia="zh-CN"/>
        </w:rPr>
        <w:t xml:space="preserve"> </w:t>
      </w:r>
      <w:r w:rsidRPr="004204F4">
        <w:rPr>
          <w:rFonts w:ascii="仿宋_GB2312" w:eastAsia="仿宋_GB2312" w:hint="eastAsia"/>
          <w:color w:val="000000"/>
          <w:sz w:val="32"/>
          <w:szCs w:val="32"/>
          <w:lang w:eastAsia="zh-CN"/>
        </w:rPr>
        <w:t>按照要求参加检查员培训，完成规定的继续教育学时；</w:t>
      </w:r>
    </w:p>
    <w:p w:rsidR="00926E31" w:rsidRPr="00EF716E" w:rsidRDefault="00926E31" w:rsidP="00064567">
      <w:pPr>
        <w:pStyle w:val="ListParagraph"/>
        <w:widowControl w:val="0"/>
        <w:spacing w:line="600" w:lineRule="exact"/>
        <w:ind w:left="0" w:firstLineChars="200" w:firstLine="640"/>
        <w:contextualSpacing w:val="0"/>
        <w:rPr>
          <w:rFonts w:eastAsia="仿宋_GB2312"/>
          <w:color w:val="000000"/>
          <w:sz w:val="32"/>
          <w:szCs w:val="32"/>
          <w:lang w:eastAsia="zh-CN"/>
        </w:rPr>
      </w:pPr>
      <w:r w:rsidRPr="004204F4">
        <w:rPr>
          <w:rFonts w:ascii="仿宋_GB2312" w:eastAsia="仿宋_GB2312" w:hint="eastAsia"/>
          <w:color w:val="000000"/>
          <w:sz w:val="32"/>
          <w:szCs w:val="32"/>
          <w:lang w:eastAsia="zh-CN"/>
        </w:rPr>
        <w:t>（五）</w:t>
      </w:r>
      <w:r w:rsidRPr="004204F4">
        <w:rPr>
          <w:rFonts w:ascii="仿宋_GB2312" w:eastAsia="仿宋_GB2312"/>
          <w:color w:val="000000"/>
          <w:sz w:val="32"/>
          <w:szCs w:val="32"/>
          <w:lang w:eastAsia="zh-CN"/>
        </w:rPr>
        <w:t xml:space="preserve"> </w:t>
      </w:r>
      <w:r w:rsidRPr="004204F4">
        <w:rPr>
          <w:rFonts w:ascii="仿宋_GB2312" w:eastAsia="仿宋_GB2312" w:hint="eastAsia"/>
          <w:color w:val="000000"/>
          <w:sz w:val="32"/>
          <w:szCs w:val="32"/>
          <w:lang w:eastAsia="zh-CN"/>
        </w:rPr>
        <w:t>按规定签署严格遵守检查员行为准则的承诺，</w:t>
      </w:r>
      <w:r w:rsidRPr="00EF716E">
        <w:rPr>
          <w:rFonts w:eastAsia="仿宋_GB2312" w:hint="eastAsia"/>
          <w:color w:val="000000"/>
          <w:sz w:val="32"/>
          <w:szCs w:val="32"/>
          <w:lang w:eastAsia="zh-CN"/>
        </w:rPr>
        <w:t>提交年度检查工作总结报告。</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rPr>
      </w:pPr>
      <w:r w:rsidRPr="00EF716E">
        <w:rPr>
          <w:rFonts w:eastAsia="仿宋_GB2312" w:hint="eastAsia"/>
          <w:color w:val="000000"/>
          <w:sz w:val="32"/>
          <w:szCs w:val="32"/>
          <w:lang w:eastAsia="zh-CN"/>
        </w:rPr>
        <w:t>检查员享有下列权利：</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（一）查阅被检查单位与检查工作有关的文件、记录及其他资料；</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（二）独立发表个人意见，不受任何单位或个人的干预；</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（三）进入特殊区域检查时，可要求提供必要的安全防护措施；</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（四）参加食品药品监督管理部门组织的相关培训、交流；</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（五）享有检查派出机构按财务规定提供的交通、生活和工作条件及相应的劳务补贴；</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（六）法律、法规和规章规定的其他权利。</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color w:val="000000"/>
          <w:sz w:val="32"/>
          <w:szCs w:val="32"/>
          <w:lang w:eastAsia="zh-CN"/>
        </w:rPr>
        <w:t xml:space="preserve"> </w:t>
      </w:r>
      <w:r w:rsidRPr="00EF716E">
        <w:rPr>
          <w:rFonts w:eastAsia="仿宋_GB2312" w:hint="eastAsia"/>
          <w:color w:val="000000"/>
          <w:sz w:val="32"/>
          <w:szCs w:val="32"/>
          <w:lang w:eastAsia="zh-CN"/>
        </w:rPr>
        <w:t>检查员应当承担下列义务：</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（一）对被检查单位资料信息负有保密义务，未经允许不得泄露检查过程和检查结果的相关信息</w:t>
      </w:r>
      <w:r w:rsidRPr="004204F4">
        <w:rPr>
          <w:rFonts w:ascii="仿宋_GB2312" w:eastAsia="仿宋_GB2312"/>
          <w:color w:val="000000"/>
          <w:sz w:val="32"/>
          <w:szCs w:val="32"/>
          <w:lang w:eastAsia="zh-CN"/>
        </w:rPr>
        <w:t>,</w:t>
      </w:r>
      <w:r w:rsidRPr="004204F4">
        <w:rPr>
          <w:rFonts w:ascii="仿宋_GB2312" w:eastAsia="仿宋_GB2312" w:hint="eastAsia"/>
          <w:color w:val="000000"/>
          <w:sz w:val="32"/>
          <w:szCs w:val="32"/>
          <w:lang w:eastAsia="zh-CN"/>
        </w:rPr>
        <w:t>不得检查与执行的检查任务无关的资料；</w:t>
      </w:r>
    </w:p>
    <w:p w:rsidR="00926E31" w:rsidRPr="00EF716E" w:rsidRDefault="00926E31" w:rsidP="00064567">
      <w:pPr>
        <w:pStyle w:val="ListParagraph"/>
        <w:widowControl w:val="0"/>
        <w:spacing w:line="600" w:lineRule="exact"/>
        <w:ind w:left="0" w:firstLineChars="200" w:firstLine="640"/>
        <w:contextualSpacing w:val="0"/>
        <w:rPr>
          <w:rFonts w:eastAsia="仿宋_GB2312"/>
          <w:color w:val="000000"/>
          <w:sz w:val="32"/>
          <w:szCs w:val="32"/>
        </w:rPr>
      </w:pPr>
      <w:r w:rsidRPr="004204F4">
        <w:rPr>
          <w:rFonts w:ascii="仿宋_GB2312" w:eastAsia="仿宋_GB2312" w:hint="eastAsia"/>
          <w:color w:val="000000"/>
          <w:sz w:val="32"/>
          <w:szCs w:val="32"/>
          <w:lang w:eastAsia="zh-CN"/>
        </w:rPr>
        <w:t>（二）不得在医疗器械生产、经营、使用等单位兼职，未经允许不得为被检查单位提供与检查内容相关的技术咨</w:t>
      </w:r>
      <w:r w:rsidRPr="00EF716E">
        <w:rPr>
          <w:rFonts w:eastAsia="仿宋_GB2312" w:hint="eastAsia"/>
          <w:color w:val="000000"/>
          <w:sz w:val="32"/>
          <w:szCs w:val="32"/>
        </w:rPr>
        <w:lastRenderedPageBreak/>
        <w:t>询，对可能影响检查工作客观性、公正性的情况，应主动向检查派出机构申请回避；</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（三）实施检查过程中，自觉遵守被检查单位的相关规定，不得对被检查单位提出与检查无关的要求，避免或减少对其正常工作秩序的影响；</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（四）自觉遵守廉政有关规定和要求；</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（五）主动学习、钻研检查业务；</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（六）及时更新检查员库中的个人信息，保证信息准确。</w:t>
      </w:r>
    </w:p>
    <w:p w:rsidR="00926E31" w:rsidRPr="00EF716E" w:rsidRDefault="00926E31" w:rsidP="00231025">
      <w:pPr>
        <w:pStyle w:val="ListParagraph"/>
        <w:widowControl w:val="0"/>
        <w:spacing w:line="600" w:lineRule="exact"/>
        <w:ind w:left="709"/>
        <w:contextualSpacing w:val="0"/>
        <w:rPr>
          <w:rFonts w:eastAsia="仿宋_GB2312"/>
          <w:color w:val="000000"/>
          <w:sz w:val="32"/>
          <w:szCs w:val="32"/>
          <w:lang w:eastAsia="zh-CN"/>
        </w:rPr>
      </w:pPr>
    </w:p>
    <w:p w:rsidR="00926E31" w:rsidRPr="00EF716E" w:rsidRDefault="00926E31" w:rsidP="00231025">
      <w:pPr>
        <w:pStyle w:val="a3"/>
        <w:spacing w:line="600" w:lineRule="exact"/>
        <w:rPr>
          <w:rFonts w:ascii="Times New Roman" w:eastAsia="黑体" w:hAnsi="Times New Roman"/>
          <w:b w:val="0"/>
        </w:rPr>
      </w:pPr>
      <w:r w:rsidRPr="00EF716E">
        <w:rPr>
          <w:rFonts w:ascii="Times New Roman" w:eastAsia="黑体" w:hAnsi="Times New Roman" w:hint="eastAsia"/>
          <w:b w:val="0"/>
        </w:rPr>
        <w:t>第四章</w:t>
      </w:r>
      <w:r w:rsidRPr="00EF716E">
        <w:rPr>
          <w:rFonts w:ascii="Times New Roman" w:eastAsia="黑体" w:hAnsi="Times New Roman"/>
          <w:b w:val="0"/>
        </w:rPr>
        <w:t xml:space="preserve"> </w:t>
      </w:r>
      <w:r>
        <w:rPr>
          <w:rFonts w:ascii="Times New Roman" w:eastAsia="黑体" w:hAnsi="Times New Roman"/>
          <w:b w:val="0"/>
        </w:rPr>
        <w:t xml:space="preserve"> </w:t>
      </w:r>
      <w:r w:rsidRPr="00600520">
        <w:rPr>
          <w:rFonts w:ascii="方正小标宋简体" w:eastAsia="方正小标宋简体" w:hAnsi="Times New Roman" w:hint="eastAsia"/>
          <w:b w:val="0"/>
        </w:rPr>
        <w:t>考试和聘任</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各级检查员的考试分别由相应级别食品药品监管部门组织开展。</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总局负责国家级检查员的聘任。省级及以下食品药品监管部门负责相应级别检查员的聘任。</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申请成为国家级检查员的，应经所在单位同意，参加相应培训教育、笔试和实地考核。考试合格，经考察符合要求的，由总局按规定聘任为国家级检查员，颁发国家级医疗器械监督检查员证。</w:t>
      </w:r>
    </w:p>
    <w:p w:rsidR="00926E31" w:rsidRPr="00E829C3" w:rsidRDefault="00926E31" w:rsidP="00064567">
      <w:pPr>
        <w:pStyle w:val="ListParagraph"/>
        <w:widowControl w:val="0"/>
        <w:spacing w:line="600" w:lineRule="exact"/>
        <w:ind w:left="0" w:firstLineChars="200" w:firstLine="600"/>
        <w:contextualSpacing w:val="0"/>
        <w:rPr>
          <w:rFonts w:eastAsia="仿宋_GB2312"/>
          <w:color w:val="000000"/>
          <w:spacing w:val="-10"/>
          <w:sz w:val="32"/>
          <w:szCs w:val="32"/>
          <w:lang w:eastAsia="zh-CN"/>
        </w:rPr>
      </w:pPr>
      <w:r w:rsidRPr="00E829C3">
        <w:rPr>
          <w:rFonts w:eastAsia="仿宋_GB2312" w:hint="eastAsia"/>
          <w:color w:val="000000"/>
          <w:spacing w:val="-10"/>
          <w:sz w:val="32"/>
          <w:szCs w:val="32"/>
          <w:lang w:eastAsia="zh-CN"/>
        </w:rPr>
        <w:t>申请成为省级及以下级别检查员的，应经所在单位同意，参加相应培训教育、笔试和实地考核。考试合格，经考察符合要求的，按照管理权限，由相应级别食品药品监督管理部门按规定聘为相应级别检查员，并颁发相应级别医疗器械监督检查员证。</w:t>
      </w:r>
    </w:p>
    <w:p w:rsidR="00926E31" w:rsidRPr="00EF716E" w:rsidRDefault="00926E31" w:rsidP="00231025">
      <w:pPr>
        <w:pStyle w:val="a3"/>
        <w:spacing w:line="600" w:lineRule="exact"/>
        <w:rPr>
          <w:rFonts w:ascii="Times New Roman" w:eastAsia="黑体" w:hAnsi="Times New Roman"/>
          <w:b w:val="0"/>
        </w:rPr>
      </w:pPr>
      <w:r w:rsidRPr="00EF716E">
        <w:rPr>
          <w:rFonts w:ascii="Times New Roman" w:eastAsia="黑体" w:hAnsi="Times New Roman" w:hint="eastAsia"/>
          <w:b w:val="0"/>
        </w:rPr>
        <w:lastRenderedPageBreak/>
        <w:t>第五章</w:t>
      </w:r>
      <w:r w:rsidRPr="00EF716E">
        <w:rPr>
          <w:rFonts w:ascii="Times New Roman" w:eastAsia="黑体" w:hAnsi="Times New Roman"/>
          <w:b w:val="0"/>
        </w:rPr>
        <w:t xml:space="preserve"> </w:t>
      </w:r>
      <w:r>
        <w:rPr>
          <w:rFonts w:ascii="Times New Roman" w:eastAsia="黑体" w:hAnsi="Times New Roman"/>
          <w:b w:val="0"/>
        </w:rPr>
        <w:t xml:space="preserve"> </w:t>
      </w:r>
      <w:r w:rsidRPr="00600520">
        <w:rPr>
          <w:rFonts w:ascii="方正小标宋简体" w:eastAsia="方正小标宋简体" w:hAnsi="Times New Roman" w:hint="eastAsia"/>
          <w:b w:val="0"/>
        </w:rPr>
        <w:t>任务和使用</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bookmarkStart w:id="0" w:name="OLE_LINK1"/>
      <w:bookmarkStart w:id="1" w:name="OLE_LINK2"/>
      <w:r w:rsidRPr="00EF716E">
        <w:rPr>
          <w:rFonts w:eastAsia="仿宋_GB2312" w:hint="eastAsia"/>
          <w:color w:val="000000"/>
          <w:sz w:val="32"/>
          <w:szCs w:val="32"/>
          <w:lang w:eastAsia="zh-CN"/>
        </w:rPr>
        <w:t>各级检查员在各自职责范围内依照相应质量管理规范等开展相应检查活动。</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国家级检查员在全国范围内承担以下监督检查任务：</w:t>
      </w:r>
      <w:r w:rsidRPr="00EF716E">
        <w:rPr>
          <w:rFonts w:eastAsia="仿宋_GB2312"/>
          <w:color w:val="000000"/>
          <w:sz w:val="32"/>
          <w:szCs w:val="32"/>
          <w:lang w:eastAsia="zh-CN"/>
        </w:rPr>
        <w:t xml:space="preserve"> </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（一）总局组织的对医疗器械生产、经营企业和使用单位开展的飞行检查；</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（二）对境外医疗器械生产企业进行的检查。</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省级检查员在本辖区范围内承担以下监督检查任务：</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（一）对三类及以下医疗器械生产企业开展的检查；</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（二）对各类医疗器械经营企业和使用单位开展的检查。</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地市级检查员在本辖区范围内承担以下监督检查任务：</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（一）对二类及以下医疗器械生产企业开展的检查；</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（二）对各类医疗器械经营企业和使用单位开展的检查。</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县区级检查员在本辖区范围内承担以下监督检查任务：</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（一）对一类医疗器械生产企业开展的检查；</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（二）对各类医疗器械经营企业和使用单位开展的检</w:t>
      </w:r>
      <w:r w:rsidRPr="004204F4">
        <w:rPr>
          <w:rFonts w:ascii="仿宋_GB2312" w:eastAsia="仿宋_GB2312" w:hint="eastAsia"/>
          <w:color w:val="000000"/>
          <w:sz w:val="32"/>
          <w:szCs w:val="32"/>
          <w:lang w:eastAsia="zh-CN"/>
        </w:rPr>
        <w:lastRenderedPageBreak/>
        <w:t>查。</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除上述检查应选派满足要求的相应级别检查员外，检查发起单位还应综合考虑发起检查的原因、被检查单位实际情况、检查产品品种、具体检查内容等因素，选派具备相应资质、经验和能力的检查员，确保检查任务顺利完成。</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因相应级别检查员人数不足，造成工作无法开展的，检查发起单位可向上级食品药品监管部门申请协调跨区域选派检查员，也可自行协调其他行政区域食品药品监管部门检查员进行检查。</w:t>
      </w:r>
    </w:p>
    <w:bookmarkEnd w:id="0"/>
    <w:bookmarkEnd w:id="1"/>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选取检查员时，应根据检查任务需要，从检查员库中随机选取，并遵循以下原则：</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（一）风险控制原则。根据被检查单位的规模和产品的风险程度确定检查组人员数量和组成。</w:t>
      </w:r>
    </w:p>
    <w:p w:rsidR="00926E31" w:rsidRPr="00EF716E" w:rsidRDefault="00926E31" w:rsidP="00064567">
      <w:pPr>
        <w:pStyle w:val="ListParagraph"/>
        <w:widowControl w:val="0"/>
        <w:spacing w:line="600" w:lineRule="exact"/>
        <w:ind w:left="0" w:firstLineChars="200" w:firstLine="640"/>
        <w:contextualSpacing w:val="0"/>
        <w:rPr>
          <w:rFonts w:eastAsia="仿宋_GB2312"/>
          <w:color w:val="000000"/>
          <w:sz w:val="32"/>
          <w:szCs w:val="32"/>
          <w:lang w:eastAsia="zh-CN"/>
        </w:rPr>
      </w:pPr>
      <w:r w:rsidRPr="004204F4">
        <w:rPr>
          <w:rFonts w:ascii="仿宋_GB2312" w:eastAsia="仿宋_GB2312" w:hint="eastAsia"/>
          <w:color w:val="000000"/>
          <w:sz w:val="32"/>
          <w:szCs w:val="32"/>
          <w:lang w:eastAsia="zh-CN"/>
        </w:rPr>
        <w:t>（二）利益冲突回避原则。不得选派与被检查单位存在</w:t>
      </w:r>
      <w:r w:rsidRPr="00EF716E">
        <w:rPr>
          <w:rFonts w:eastAsia="仿宋_GB2312" w:hint="eastAsia"/>
          <w:color w:val="000000"/>
          <w:sz w:val="32"/>
          <w:szCs w:val="32"/>
          <w:lang w:eastAsia="zh-CN"/>
        </w:rPr>
        <w:t>利益冲突的检查员参加检查。</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现场检查实行组长负责制，每组检查员应不少于</w:t>
      </w:r>
      <w:r w:rsidRPr="00EF716E">
        <w:rPr>
          <w:rFonts w:eastAsia="仿宋_GB2312"/>
          <w:color w:val="000000"/>
          <w:sz w:val="32"/>
          <w:szCs w:val="32"/>
          <w:lang w:eastAsia="zh-CN"/>
        </w:rPr>
        <w:t>2</w:t>
      </w:r>
      <w:r w:rsidRPr="00EF716E">
        <w:rPr>
          <w:rFonts w:eastAsia="仿宋_GB2312" w:hint="eastAsia"/>
          <w:color w:val="000000"/>
          <w:sz w:val="32"/>
          <w:szCs w:val="32"/>
          <w:lang w:eastAsia="zh-CN"/>
        </w:rPr>
        <w:t>名。无特殊情况的，其它单位或个人不得指定或调整检查员。组长应由检查发起单位指定，并具备较为丰富的医疗器械检查工作经验和组织沟通协调能力。</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现场检查可邀请相关医疗器械技术专家参加。技术专家对检查中涉及的具体技术问题提供指导和咨询</w:t>
      </w:r>
      <w:r w:rsidRPr="00EF716E">
        <w:rPr>
          <w:rFonts w:eastAsia="仿宋_GB2312" w:hint="eastAsia"/>
          <w:color w:val="000000"/>
          <w:sz w:val="32"/>
          <w:szCs w:val="32"/>
          <w:lang w:eastAsia="zh-CN"/>
        </w:rPr>
        <w:lastRenderedPageBreak/>
        <w:t>意见。</w:t>
      </w:r>
    </w:p>
    <w:p w:rsidR="00926E31" w:rsidRPr="00E829C3"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所选派检查员和技术专家执行检查任务的有关费用由检查发起单位承担。</w:t>
      </w:r>
    </w:p>
    <w:p w:rsidR="00926E31" w:rsidRPr="00600520" w:rsidRDefault="00926E31" w:rsidP="00231025">
      <w:pPr>
        <w:pStyle w:val="a3"/>
        <w:spacing w:line="600" w:lineRule="exact"/>
        <w:rPr>
          <w:rFonts w:ascii="方正小标宋简体" w:eastAsia="方正小标宋简体" w:hAnsi="Times New Roman"/>
          <w:b w:val="0"/>
        </w:rPr>
      </w:pPr>
      <w:r w:rsidRPr="00EF716E">
        <w:rPr>
          <w:rFonts w:ascii="Times New Roman" w:eastAsia="黑体" w:hAnsi="Times New Roman" w:hint="eastAsia"/>
          <w:b w:val="0"/>
        </w:rPr>
        <w:t>第六章</w:t>
      </w:r>
      <w:r>
        <w:rPr>
          <w:rFonts w:ascii="Times New Roman" w:eastAsia="黑体" w:hAnsi="Times New Roman"/>
          <w:b w:val="0"/>
        </w:rPr>
        <w:t xml:space="preserve"> </w:t>
      </w:r>
      <w:r w:rsidRPr="00EF716E">
        <w:rPr>
          <w:rFonts w:ascii="Times New Roman" w:eastAsia="黑体" w:hAnsi="Times New Roman"/>
          <w:b w:val="0"/>
        </w:rPr>
        <w:t xml:space="preserve"> </w:t>
      </w:r>
      <w:r w:rsidRPr="00600520">
        <w:rPr>
          <w:rFonts w:ascii="方正小标宋简体" w:eastAsia="方正小标宋简体" w:hAnsi="Times New Roman" w:hint="eastAsia"/>
          <w:b w:val="0"/>
        </w:rPr>
        <w:t>培</w:t>
      </w:r>
      <w:r w:rsidRPr="00600520">
        <w:rPr>
          <w:rFonts w:ascii="方正小标宋简体" w:eastAsia="方正小标宋简体" w:hAnsi="Times New Roman"/>
          <w:b w:val="0"/>
        </w:rPr>
        <w:t xml:space="preserve">  </w:t>
      </w:r>
      <w:r w:rsidRPr="00600520">
        <w:rPr>
          <w:rFonts w:ascii="方正小标宋简体" w:eastAsia="方正小标宋简体" w:hAnsi="Times New Roman" w:hint="eastAsia"/>
          <w:b w:val="0"/>
        </w:rPr>
        <w:t>训</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总局负责制定国家级检查员的培训计划并组织实施，并对各级检查员的培训工作给予指导。省级及以下食品药品监督管理部门负责制定相应级别检查员的培训计划并组织实施。培训内容由总局统一制定。</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各级检查员聘任部门应当制定并执行检查员培训工作程序。培训后应当对培训人员进行考核，对培训效果进行评价，并建立培训档案。</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检查员培训分为基础培训和继续教育培训，培训方式可采取课堂教学、网络教学、观摩检查、专题研讨、基地实训等形式。</w:t>
      </w:r>
    </w:p>
    <w:p w:rsidR="00926E31" w:rsidRPr="00231025" w:rsidRDefault="00926E31" w:rsidP="00231025">
      <w:pPr>
        <w:pStyle w:val="ListParagraph"/>
        <w:widowControl w:val="0"/>
        <w:numPr>
          <w:ilvl w:val="0"/>
          <w:numId w:val="1"/>
        </w:numPr>
        <w:spacing w:line="600" w:lineRule="exact"/>
        <w:ind w:left="0" w:firstLine="709"/>
        <w:contextualSpacing w:val="0"/>
        <w:rPr>
          <w:rFonts w:eastAsia="仿宋_GB2312"/>
          <w:sz w:val="32"/>
          <w:szCs w:val="32"/>
          <w:lang w:eastAsia="zh-CN"/>
        </w:rPr>
      </w:pPr>
      <w:r w:rsidRPr="00EF716E">
        <w:rPr>
          <w:rFonts w:eastAsia="仿宋_GB2312" w:hint="eastAsia"/>
          <w:color w:val="000000"/>
          <w:sz w:val="32"/>
          <w:szCs w:val="32"/>
          <w:lang w:eastAsia="zh-CN"/>
        </w:rPr>
        <w:t>检查员应参加规定学时的培训课程以及检查技能和经验的交流与研讨，并通过自学不断提升现场检查能力和经验。</w:t>
      </w:r>
    </w:p>
    <w:p w:rsidR="00926E31" w:rsidRPr="00EF716E" w:rsidRDefault="00926E31" w:rsidP="00231025">
      <w:pPr>
        <w:pStyle w:val="ListParagraph"/>
        <w:widowControl w:val="0"/>
        <w:spacing w:line="600" w:lineRule="exact"/>
        <w:ind w:left="709"/>
        <w:contextualSpacing w:val="0"/>
        <w:rPr>
          <w:rFonts w:eastAsia="仿宋_GB2312"/>
          <w:sz w:val="32"/>
          <w:szCs w:val="32"/>
          <w:lang w:eastAsia="zh-CN"/>
        </w:rPr>
      </w:pPr>
    </w:p>
    <w:p w:rsidR="00926E31" w:rsidRPr="00600520" w:rsidRDefault="00926E31" w:rsidP="00231025">
      <w:pPr>
        <w:pStyle w:val="a3"/>
        <w:spacing w:line="600" w:lineRule="exact"/>
        <w:rPr>
          <w:rFonts w:ascii="方正小标宋简体" w:eastAsia="方正小标宋简体" w:hAnsi="Times New Roman"/>
          <w:b w:val="0"/>
        </w:rPr>
      </w:pPr>
      <w:r w:rsidRPr="00EF716E">
        <w:rPr>
          <w:rFonts w:ascii="Times New Roman" w:eastAsia="黑体" w:hAnsi="Times New Roman" w:hint="eastAsia"/>
          <w:b w:val="0"/>
        </w:rPr>
        <w:t>第七章</w:t>
      </w:r>
      <w:r w:rsidRPr="00EF716E">
        <w:rPr>
          <w:rFonts w:ascii="Times New Roman" w:eastAsia="黑体" w:hAnsi="Times New Roman"/>
          <w:b w:val="0"/>
        </w:rPr>
        <w:t xml:space="preserve"> </w:t>
      </w:r>
      <w:r>
        <w:rPr>
          <w:rFonts w:ascii="Times New Roman" w:eastAsia="黑体" w:hAnsi="Times New Roman"/>
          <w:b w:val="0"/>
        </w:rPr>
        <w:t xml:space="preserve"> </w:t>
      </w:r>
      <w:r w:rsidRPr="00600520">
        <w:rPr>
          <w:rFonts w:ascii="方正小标宋简体" w:eastAsia="方正小标宋简体" w:hAnsi="Times New Roman" w:hint="eastAsia"/>
          <w:b w:val="0"/>
        </w:rPr>
        <w:t>考</w:t>
      </w:r>
      <w:r w:rsidRPr="00600520">
        <w:rPr>
          <w:rFonts w:ascii="方正小标宋简体" w:eastAsia="方正小标宋简体" w:hAnsi="Times New Roman"/>
          <w:b w:val="0"/>
        </w:rPr>
        <w:t xml:space="preserve">  </w:t>
      </w:r>
      <w:r w:rsidRPr="00600520">
        <w:rPr>
          <w:rFonts w:ascii="方正小标宋简体" w:eastAsia="方正小标宋简体" w:hAnsi="Times New Roman" w:hint="eastAsia"/>
          <w:b w:val="0"/>
        </w:rPr>
        <w:t>核</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检查员实行年度考核制。国家级、省级、地市级和区县级检查员分别由总局、省级、市级和区县级食</w:t>
      </w:r>
      <w:r w:rsidRPr="00EF716E">
        <w:rPr>
          <w:rFonts w:eastAsia="仿宋_GB2312" w:hint="eastAsia"/>
          <w:color w:val="000000"/>
          <w:sz w:val="32"/>
          <w:szCs w:val="32"/>
          <w:lang w:eastAsia="zh-CN"/>
        </w:rPr>
        <w:lastRenderedPageBreak/>
        <w:t>品药品监督管理部门组织考核。</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kern w:val="2"/>
          <w:sz w:val="32"/>
          <w:szCs w:val="32"/>
          <w:lang w:eastAsia="zh-CN"/>
        </w:rPr>
      </w:pPr>
      <w:r w:rsidRPr="00EF716E">
        <w:rPr>
          <w:rFonts w:eastAsia="仿宋_GB2312" w:hint="eastAsia"/>
          <w:color w:val="000000"/>
          <w:kern w:val="2"/>
          <w:sz w:val="32"/>
          <w:szCs w:val="32"/>
          <w:lang w:eastAsia="zh-CN"/>
        </w:rPr>
        <w:t>检查员应于每年末向其聘用部门提交医疗器械监督检查员年度工作报告表。</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检查发起单位负责检查员现场检查工作期间的监督和管理。</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检查工作结束后，检查发起单位应及时出具检查员的检查评定意见，并反馈至检查员聘任部门。年终时由检查员聘任部门开展综合评定。</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检查员聘任部门应建立检查员管理档案。对检查员能力和履职情况的考核和评价，包括现场观察检查情况，了解同组检查员及被检查单位的意见，查阅现场检查记录、检查员培训记录和年度工作报告表等。</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检查员的考核结果分为合格和不合格。考核内容和结果应当记入检查员管理档案，作为检查员续聘和管理的依据。</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b/>
          <w:color w:val="000000"/>
          <w:sz w:val="32"/>
          <w:szCs w:val="32"/>
          <w:lang w:eastAsia="zh-CN"/>
        </w:rPr>
      </w:pPr>
      <w:r w:rsidRPr="00EF716E">
        <w:rPr>
          <w:rFonts w:eastAsia="仿宋_GB2312" w:hint="eastAsia"/>
          <w:color w:val="000000"/>
          <w:sz w:val="32"/>
          <w:szCs w:val="32"/>
          <w:lang w:eastAsia="zh-CN"/>
        </w:rPr>
        <w:t>年度考核不合格的，应重新参加相应级别检查员资格考试，经考试仍不合格的，应予以解聘，且三年内不得参加任何级别检查员考试，各级食品药品监督管理部门也不得聘任。</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检查员有下列情况之一的，应当予以解聘：</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（一）违反检查员工作纪律或廉政纪律并造成不良影响的；</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lastRenderedPageBreak/>
        <w:t>（二）没有按要求参加继续教育培训并完成相应学时的；</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（三）不能履行职责的；</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（四）违反法律、法规及相关规定，给医疗器械监督管理造成不良影响的；</w:t>
      </w:r>
    </w:p>
    <w:p w:rsidR="00926E31" w:rsidRPr="004204F4" w:rsidRDefault="00926E31" w:rsidP="00064567">
      <w:pPr>
        <w:pStyle w:val="ListParagraph"/>
        <w:widowControl w:val="0"/>
        <w:spacing w:line="600" w:lineRule="exact"/>
        <w:ind w:left="0" w:firstLineChars="200" w:firstLine="640"/>
        <w:contextualSpacing w:val="0"/>
        <w:rPr>
          <w:rFonts w:ascii="仿宋_GB2312" w:eastAsia="仿宋_GB2312"/>
          <w:color w:val="000000"/>
          <w:sz w:val="32"/>
          <w:szCs w:val="32"/>
          <w:lang w:eastAsia="zh-CN"/>
        </w:rPr>
      </w:pPr>
      <w:r w:rsidRPr="004204F4">
        <w:rPr>
          <w:rFonts w:ascii="仿宋_GB2312" w:eastAsia="仿宋_GB2312" w:hint="eastAsia"/>
          <w:color w:val="000000"/>
          <w:sz w:val="32"/>
          <w:szCs w:val="32"/>
          <w:lang w:eastAsia="zh-CN"/>
        </w:rPr>
        <w:t>（五）因健康或其他原因不适合参加检查工作的。</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对在检查中应当发现存在的重大问题而未能发现，且相应问题造成严重质量事故的，相关检查员应当予以解聘；情节严重的，移交纪检监察或司法部门依据有关规定处理。</w:t>
      </w:r>
    </w:p>
    <w:p w:rsidR="00926E31" w:rsidRPr="00EF716E"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对在检查中发现存在作弊、受贿、弄虚作假等行为的检查员，应予以解聘，且五年内不得参加任何级别检查员考试，各级食品药品监督管理部门也不得聘任；情节严重的，移交纪检监察或司法部门依据有关规定处理。</w:t>
      </w:r>
    </w:p>
    <w:p w:rsidR="00926E31" w:rsidRDefault="00926E31" w:rsidP="00231025">
      <w:pPr>
        <w:pStyle w:val="ListParagraph"/>
        <w:widowControl w:val="0"/>
        <w:numPr>
          <w:ilvl w:val="0"/>
          <w:numId w:val="1"/>
        </w:numPr>
        <w:spacing w:line="600" w:lineRule="exact"/>
        <w:ind w:left="0" w:firstLine="709"/>
        <w:contextualSpacing w:val="0"/>
        <w:rPr>
          <w:rFonts w:eastAsia="仿宋_GB2312"/>
          <w:color w:val="000000"/>
          <w:sz w:val="32"/>
          <w:szCs w:val="32"/>
          <w:lang w:eastAsia="zh-CN"/>
        </w:rPr>
      </w:pPr>
      <w:r w:rsidRPr="00EF716E">
        <w:rPr>
          <w:rFonts w:eastAsia="仿宋_GB2312" w:hint="eastAsia"/>
          <w:color w:val="000000"/>
          <w:sz w:val="32"/>
          <w:szCs w:val="32"/>
          <w:lang w:eastAsia="zh-CN"/>
        </w:rPr>
        <w:t>各级检查员聘任部门应当及时在检查员库中记录检查员的聘任、培训、考核、评级、检查工作、年度考核等信息，并保持更新。</w:t>
      </w:r>
    </w:p>
    <w:p w:rsidR="00926E31" w:rsidRPr="00EF716E" w:rsidRDefault="00926E31" w:rsidP="00231025">
      <w:pPr>
        <w:pStyle w:val="ListParagraph"/>
        <w:widowControl w:val="0"/>
        <w:spacing w:line="600" w:lineRule="exact"/>
        <w:ind w:left="709"/>
        <w:contextualSpacing w:val="0"/>
        <w:rPr>
          <w:rFonts w:eastAsia="仿宋_GB2312"/>
          <w:color w:val="000000"/>
          <w:sz w:val="32"/>
          <w:szCs w:val="32"/>
          <w:lang w:eastAsia="zh-CN"/>
        </w:rPr>
      </w:pPr>
    </w:p>
    <w:p w:rsidR="00926E31" w:rsidRPr="00600520" w:rsidRDefault="00926E31" w:rsidP="00231025">
      <w:pPr>
        <w:pStyle w:val="a3"/>
        <w:spacing w:line="600" w:lineRule="exact"/>
        <w:rPr>
          <w:rFonts w:ascii="方正小标宋简体" w:eastAsia="方正小标宋简体" w:hAnsi="Times New Roman"/>
          <w:b w:val="0"/>
        </w:rPr>
      </w:pPr>
      <w:r w:rsidRPr="00EF716E">
        <w:rPr>
          <w:rFonts w:ascii="Times New Roman" w:eastAsia="黑体" w:hAnsi="Times New Roman" w:hint="eastAsia"/>
          <w:b w:val="0"/>
        </w:rPr>
        <w:t>第八章</w:t>
      </w:r>
      <w:r w:rsidRPr="00EF716E">
        <w:rPr>
          <w:rFonts w:ascii="Times New Roman" w:eastAsia="黑体" w:hAnsi="Times New Roman"/>
          <w:b w:val="0"/>
        </w:rPr>
        <w:t xml:space="preserve"> </w:t>
      </w:r>
      <w:r>
        <w:rPr>
          <w:rFonts w:ascii="Times New Roman" w:eastAsia="黑体" w:hAnsi="Times New Roman"/>
          <w:b w:val="0"/>
        </w:rPr>
        <w:t xml:space="preserve"> </w:t>
      </w:r>
      <w:r w:rsidRPr="00600520">
        <w:rPr>
          <w:rFonts w:ascii="方正小标宋简体" w:eastAsia="方正小标宋简体" w:hAnsi="Times New Roman" w:hint="eastAsia"/>
          <w:b w:val="0"/>
        </w:rPr>
        <w:t>附</w:t>
      </w:r>
      <w:r w:rsidRPr="00600520">
        <w:rPr>
          <w:rFonts w:ascii="方正小标宋简体" w:eastAsia="方正小标宋简体" w:hAnsi="Times New Roman"/>
          <w:b w:val="0"/>
        </w:rPr>
        <w:t xml:space="preserve">  </w:t>
      </w:r>
      <w:r w:rsidRPr="00600520">
        <w:rPr>
          <w:rFonts w:ascii="方正小标宋简体" w:eastAsia="方正小标宋简体" w:hAnsi="Times New Roman" w:hint="eastAsia"/>
          <w:b w:val="0"/>
        </w:rPr>
        <w:t>则</w:t>
      </w:r>
    </w:p>
    <w:p w:rsidR="00926E31" w:rsidRPr="00EF716E" w:rsidRDefault="00926E31" w:rsidP="00231025">
      <w:pPr>
        <w:pStyle w:val="ListParagraph"/>
        <w:widowControl w:val="0"/>
        <w:numPr>
          <w:ilvl w:val="0"/>
          <w:numId w:val="1"/>
        </w:numPr>
        <w:spacing w:line="600" w:lineRule="exact"/>
        <w:ind w:left="0" w:firstLine="707"/>
        <w:contextualSpacing w:val="0"/>
        <w:rPr>
          <w:rFonts w:eastAsia="仿宋_GB2312"/>
          <w:strike/>
          <w:color w:val="000000"/>
          <w:sz w:val="32"/>
          <w:szCs w:val="32"/>
          <w:lang w:eastAsia="zh-CN"/>
        </w:rPr>
      </w:pPr>
      <w:r w:rsidRPr="00EF716E">
        <w:rPr>
          <w:rFonts w:eastAsia="仿宋_GB2312" w:hint="eastAsia"/>
          <w:color w:val="000000"/>
          <w:sz w:val="32"/>
          <w:szCs w:val="32"/>
          <w:lang w:eastAsia="zh-CN"/>
        </w:rPr>
        <w:t>本办法由国家食品药品监督管理总局负责解释。</w:t>
      </w:r>
    </w:p>
    <w:p w:rsidR="00926E31" w:rsidRPr="0097548C" w:rsidRDefault="00926E31" w:rsidP="00231025">
      <w:pPr>
        <w:pStyle w:val="ListParagraph"/>
        <w:widowControl w:val="0"/>
        <w:numPr>
          <w:ilvl w:val="0"/>
          <w:numId w:val="1"/>
        </w:numPr>
        <w:spacing w:line="600" w:lineRule="exact"/>
        <w:ind w:left="0" w:firstLine="707"/>
        <w:contextualSpacing w:val="0"/>
        <w:rPr>
          <w:rFonts w:eastAsia="仿宋_GB2312"/>
          <w:strike/>
          <w:color w:val="000000"/>
          <w:sz w:val="32"/>
          <w:szCs w:val="32"/>
          <w:lang w:eastAsia="zh-CN"/>
        </w:rPr>
      </w:pPr>
      <w:r w:rsidRPr="00EF716E">
        <w:rPr>
          <w:rFonts w:eastAsia="仿宋_GB2312" w:hint="eastAsia"/>
          <w:color w:val="000000"/>
          <w:sz w:val="32"/>
          <w:szCs w:val="32"/>
          <w:lang w:eastAsia="zh-CN"/>
        </w:rPr>
        <w:t>本办法自发布之日起</w:t>
      </w:r>
      <w:bookmarkStart w:id="2" w:name="_GoBack"/>
      <w:bookmarkEnd w:id="2"/>
      <w:r w:rsidRPr="00EF716E">
        <w:rPr>
          <w:rFonts w:eastAsia="仿宋_GB2312" w:hint="eastAsia"/>
          <w:color w:val="000000"/>
          <w:sz w:val="32"/>
          <w:szCs w:val="32"/>
          <w:lang w:eastAsia="zh-CN"/>
        </w:rPr>
        <w:t>实施。</w:t>
      </w:r>
    </w:p>
    <w:sectPr w:rsidR="00926E31" w:rsidRPr="0097548C" w:rsidSect="0097548C">
      <w:footerReference w:type="even" r:id="rId7"/>
      <w:footerReference w:type="default" r:id="rId8"/>
      <w:pgSz w:w="11906" w:h="16838"/>
      <w:pgMar w:top="1440" w:right="1800" w:bottom="1440" w:left="1800" w:header="851" w:footer="1134"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D53" w:rsidRDefault="00F46D53" w:rsidP="00231025">
      <w:r>
        <w:separator/>
      </w:r>
    </w:p>
  </w:endnote>
  <w:endnote w:type="continuationSeparator" w:id="1">
    <w:p w:rsidR="00F46D53" w:rsidRDefault="00F46D53" w:rsidP="002310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E31" w:rsidRPr="0097548C" w:rsidRDefault="00926E31" w:rsidP="00064567">
    <w:pPr>
      <w:pStyle w:val="a5"/>
      <w:ind w:firstLineChars="100" w:firstLine="280"/>
      <w:rPr>
        <w:rFonts w:ascii="Times New Roman" w:hAnsi="Times New Roman"/>
        <w:sz w:val="28"/>
        <w:szCs w:val="28"/>
      </w:rPr>
    </w:pPr>
    <w:r>
      <w:rPr>
        <w:rFonts w:ascii="Times New Roman" w:hAnsi="Times New Roman"/>
        <w:sz w:val="28"/>
        <w:szCs w:val="28"/>
      </w:rPr>
      <w:t xml:space="preserve">— </w:t>
    </w:r>
    <w:r w:rsidRPr="0097548C">
      <w:rPr>
        <w:rFonts w:ascii="Times New Roman" w:hAnsi="Times New Roman"/>
        <w:sz w:val="28"/>
        <w:szCs w:val="28"/>
      </w:rPr>
      <w:fldChar w:fldCharType="begin"/>
    </w:r>
    <w:r w:rsidRPr="0097548C">
      <w:rPr>
        <w:rFonts w:ascii="Times New Roman" w:hAnsi="Times New Roman"/>
        <w:sz w:val="28"/>
        <w:szCs w:val="28"/>
      </w:rPr>
      <w:instrText>PAGE   \* MERGEFORMAT</w:instrText>
    </w:r>
    <w:r w:rsidRPr="0097548C">
      <w:rPr>
        <w:rFonts w:ascii="Times New Roman" w:hAnsi="Times New Roman"/>
        <w:sz w:val="28"/>
        <w:szCs w:val="28"/>
      </w:rPr>
      <w:fldChar w:fldCharType="separate"/>
    </w:r>
    <w:r w:rsidR="00D127B2" w:rsidRPr="00D127B2">
      <w:rPr>
        <w:rFonts w:ascii="Times New Roman" w:hAnsi="Times New Roman"/>
        <w:noProof/>
        <w:sz w:val="28"/>
        <w:szCs w:val="28"/>
        <w:lang w:val="zh-CN"/>
      </w:rPr>
      <w:t>2</w:t>
    </w:r>
    <w:r w:rsidRPr="0097548C">
      <w:rPr>
        <w:rFonts w:ascii="Times New Roman" w:hAnsi="Times New Roman"/>
        <w:sz w:val="28"/>
        <w:szCs w:val="28"/>
      </w:rPr>
      <w:fldChar w:fldCharType="end"/>
    </w:r>
    <w:r>
      <w:rPr>
        <w:rFonts w:ascii="Times New Roman" w:hAnsi="Times New Roman"/>
        <w:sz w:val="28"/>
        <w:szCs w:val="28"/>
      </w:rPr>
      <w:t xml:space="preserve"> —</w:t>
    </w:r>
  </w:p>
  <w:p w:rsidR="00926E31" w:rsidRDefault="00926E3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E31" w:rsidRPr="0097548C" w:rsidRDefault="00926E31">
    <w:pPr>
      <w:pStyle w:val="a5"/>
      <w:jc w:val="right"/>
      <w:rPr>
        <w:rFonts w:ascii="Times New Roman" w:hAnsi="Times New Roman"/>
        <w:sz w:val="28"/>
        <w:szCs w:val="28"/>
      </w:rPr>
    </w:pPr>
    <w:r>
      <w:rPr>
        <w:rFonts w:ascii="Times New Roman" w:hAnsi="Times New Roman"/>
        <w:sz w:val="28"/>
        <w:szCs w:val="28"/>
      </w:rPr>
      <w:t xml:space="preserve">— </w:t>
    </w:r>
    <w:r w:rsidRPr="0097548C">
      <w:rPr>
        <w:rFonts w:ascii="Times New Roman" w:hAnsi="Times New Roman"/>
        <w:sz w:val="28"/>
        <w:szCs w:val="28"/>
      </w:rPr>
      <w:fldChar w:fldCharType="begin"/>
    </w:r>
    <w:r w:rsidRPr="0097548C">
      <w:rPr>
        <w:rFonts w:ascii="Times New Roman" w:hAnsi="Times New Roman"/>
        <w:sz w:val="28"/>
        <w:szCs w:val="28"/>
      </w:rPr>
      <w:instrText>PAGE   \* MERGEFORMAT</w:instrText>
    </w:r>
    <w:r w:rsidRPr="0097548C">
      <w:rPr>
        <w:rFonts w:ascii="Times New Roman" w:hAnsi="Times New Roman"/>
        <w:sz w:val="28"/>
        <w:szCs w:val="28"/>
      </w:rPr>
      <w:fldChar w:fldCharType="separate"/>
    </w:r>
    <w:r w:rsidR="00D127B2" w:rsidRPr="00D127B2">
      <w:rPr>
        <w:rFonts w:ascii="Times New Roman" w:hAnsi="Times New Roman"/>
        <w:noProof/>
        <w:sz w:val="28"/>
        <w:szCs w:val="28"/>
        <w:lang w:val="zh-CN"/>
      </w:rPr>
      <w:t>3</w:t>
    </w:r>
    <w:r w:rsidRPr="0097548C">
      <w:rPr>
        <w:rFonts w:ascii="Times New Roman" w:hAnsi="Times New Roman"/>
        <w:sz w:val="28"/>
        <w:szCs w:val="28"/>
      </w:rPr>
      <w:fldChar w:fldCharType="end"/>
    </w:r>
    <w:r>
      <w:rPr>
        <w:rFonts w:ascii="Times New Roman" w:hAnsi="Times New Roman"/>
        <w:sz w:val="28"/>
        <w:szCs w:val="28"/>
      </w:rPr>
      <w:t xml:space="preserve"> —</w:t>
    </w:r>
    <w:r w:rsidRPr="0097548C">
      <w:rPr>
        <w:rFonts w:ascii="Times New Roman" w:hAnsi="Times New Roman" w:hint="eastAsia"/>
        <w:color w:val="CCE8CF"/>
        <w:sz w:val="28"/>
        <w:szCs w:val="28"/>
      </w:rPr>
      <w:t>好</w:t>
    </w:r>
  </w:p>
  <w:p w:rsidR="00926E31" w:rsidRDefault="00926E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D53" w:rsidRDefault="00F46D53" w:rsidP="00231025">
      <w:r>
        <w:separator/>
      </w:r>
    </w:p>
  </w:footnote>
  <w:footnote w:type="continuationSeparator" w:id="1">
    <w:p w:rsidR="00F46D53" w:rsidRDefault="00F46D53" w:rsidP="00231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66CF3"/>
    <w:multiLevelType w:val="hybridMultilevel"/>
    <w:tmpl w:val="99F0157A"/>
    <w:lvl w:ilvl="0" w:tplc="73B42A30">
      <w:start w:val="7"/>
      <w:numFmt w:val="bullet"/>
      <w:lvlText w:val="—"/>
      <w:lvlJc w:val="left"/>
      <w:pPr>
        <w:ind w:left="360" w:hanging="360"/>
      </w:pPr>
      <w:rPr>
        <w:rFonts w:ascii="宋体" w:eastAsia="宋体" w:hAnsi="宋体"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1204F17"/>
    <w:multiLevelType w:val="hybridMultilevel"/>
    <w:tmpl w:val="F2CE92E4"/>
    <w:lvl w:ilvl="0" w:tplc="73B42A30">
      <w:start w:val="7"/>
      <w:numFmt w:val="bullet"/>
      <w:lvlText w:val="—"/>
      <w:lvlJc w:val="left"/>
      <w:pPr>
        <w:ind w:left="360" w:hanging="360"/>
      </w:pPr>
      <w:rPr>
        <w:rFonts w:ascii="宋体" w:eastAsia="宋体" w:hAnsi="宋体"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41B1B5C"/>
    <w:multiLevelType w:val="hybridMultilevel"/>
    <w:tmpl w:val="B7DACA46"/>
    <w:lvl w:ilvl="0" w:tplc="83CCCC3C">
      <w:start w:val="1"/>
      <w:numFmt w:val="japaneseCounting"/>
      <w:lvlText w:val="第%1条"/>
      <w:lvlJc w:val="left"/>
      <w:pPr>
        <w:ind w:firstLine="567"/>
      </w:pPr>
      <w:rPr>
        <w:rFonts w:ascii="黑体" w:eastAsia="黑体" w:cs="Times New Roman" w:hint="eastAsia"/>
        <w:b w:val="0"/>
        <w:i w:val="0"/>
        <w:strike w:val="0"/>
        <w:sz w:val="32"/>
        <w:szCs w:val="32"/>
      </w:rPr>
    </w:lvl>
    <w:lvl w:ilvl="1" w:tplc="D8443846">
      <w:start w:val="1"/>
      <w:numFmt w:val="decimal"/>
      <w:lvlText w:val="（%2）"/>
      <w:lvlJc w:val="left"/>
      <w:pPr>
        <w:ind w:left="8073" w:firstLine="567"/>
      </w:pPr>
      <w:rPr>
        <w:rFonts w:cs="Times New Roman" w:hint="default"/>
      </w:rPr>
    </w:lvl>
    <w:lvl w:ilvl="2" w:tplc="0409001B">
      <w:start w:val="1"/>
      <w:numFmt w:val="lowerRoman"/>
      <w:lvlText w:val="%3."/>
      <w:lvlJc w:val="right"/>
      <w:pPr>
        <w:ind w:left="10871" w:hanging="420"/>
      </w:pPr>
      <w:rPr>
        <w:rFonts w:cs="Times New Roman"/>
      </w:rPr>
    </w:lvl>
    <w:lvl w:ilvl="3" w:tplc="0409000F">
      <w:start w:val="1"/>
      <w:numFmt w:val="decimal"/>
      <w:lvlText w:val="%4."/>
      <w:lvlJc w:val="left"/>
      <w:pPr>
        <w:ind w:left="11291" w:hanging="420"/>
      </w:pPr>
      <w:rPr>
        <w:rFonts w:cs="Times New Roman"/>
      </w:rPr>
    </w:lvl>
    <w:lvl w:ilvl="4" w:tplc="04090019" w:tentative="1">
      <w:start w:val="1"/>
      <w:numFmt w:val="lowerLetter"/>
      <w:lvlText w:val="%5)"/>
      <w:lvlJc w:val="left"/>
      <w:pPr>
        <w:ind w:left="11711" w:hanging="420"/>
      </w:pPr>
      <w:rPr>
        <w:rFonts w:cs="Times New Roman"/>
      </w:rPr>
    </w:lvl>
    <w:lvl w:ilvl="5" w:tplc="0409001B" w:tentative="1">
      <w:start w:val="1"/>
      <w:numFmt w:val="lowerRoman"/>
      <w:lvlText w:val="%6."/>
      <w:lvlJc w:val="right"/>
      <w:pPr>
        <w:ind w:left="12131" w:hanging="420"/>
      </w:pPr>
      <w:rPr>
        <w:rFonts w:cs="Times New Roman"/>
      </w:rPr>
    </w:lvl>
    <w:lvl w:ilvl="6" w:tplc="0409000F" w:tentative="1">
      <w:start w:val="1"/>
      <w:numFmt w:val="decimal"/>
      <w:lvlText w:val="%7."/>
      <w:lvlJc w:val="left"/>
      <w:pPr>
        <w:ind w:left="12551" w:hanging="420"/>
      </w:pPr>
      <w:rPr>
        <w:rFonts w:cs="Times New Roman"/>
      </w:rPr>
    </w:lvl>
    <w:lvl w:ilvl="7" w:tplc="04090019" w:tentative="1">
      <w:start w:val="1"/>
      <w:numFmt w:val="lowerLetter"/>
      <w:lvlText w:val="%8)"/>
      <w:lvlJc w:val="left"/>
      <w:pPr>
        <w:ind w:left="12971" w:hanging="420"/>
      </w:pPr>
      <w:rPr>
        <w:rFonts w:cs="Times New Roman"/>
      </w:rPr>
    </w:lvl>
    <w:lvl w:ilvl="8" w:tplc="0409001B" w:tentative="1">
      <w:start w:val="1"/>
      <w:numFmt w:val="lowerRoman"/>
      <w:lvlText w:val="%9."/>
      <w:lvlJc w:val="right"/>
      <w:pPr>
        <w:ind w:left="13391" w:hanging="420"/>
      </w:pPr>
      <w:rPr>
        <w:rFonts w:cs="Times New Roman"/>
      </w:rPr>
    </w:lvl>
  </w:abstractNum>
  <w:abstractNum w:abstractNumId="3">
    <w:nsid w:val="3E7C58C9"/>
    <w:multiLevelType w:val="hybridMultilevel"/>
    <w:tmpl w:val="6E947C82"/>
    <w:lvl w:ilvl="0" w:tplc="A09AA5F0">
      <w:start w:val="1"/>
      <w:numFmt w:val="japaneseCounting"/>
      <w:lvlText w:val="第%1章"/>
      <w:lvlJc w:val="left"/>
      <w:pPr>
        <w:ind w:left="1080" w:hanging="108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F7E5252"/>
    <w:multiLevelType w:val="hybridMultilevel"/>
    <w:tmpl w:val="10ACF518"/>
    <w:lvl w:ilvl="0" w:tplc="73B42A30">
      <w:start w:val="7"/>
      <w:numFmt w:val="bullet"/>
      <w:lvlText w:val="—"/>
      <w:lvlJc w:val="left"/>
      <w:pPr>
        <w:ind w:left="360" w:hanging="360"/>
      </w:pPr>
      <w:rPr>
        <w:rFonts w:ascii="宋体" w:eastAsia="宋体" w:hAnsi="宋体"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2D84307"/>
    <w:multiLevelType w:val="hybridMultilevel"/>
    <w:tmpl w:val="96F4BE08"/>
    <w:lvl w:ilvl="0" w:tplc="AA888EC4">
      <w:start w:val="7"/>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723B"/>
    <w:rsid w:val="00064567"/>
    <w:rsid w:val="001D480B"/>
    <w:rsid w:val="00212A64"/>
    <w:rsid w:val="00231025"/>
    <w:rsid w:val="004204F4"/>
    <w:rsid w:val="00600520"/>
    <w:rsid w:val="0071570F"/>
    <w:rsid w:val="00926E31"/>
    <w:rsid w:val="0097548C"/>
    <w:rsid w:val="00AE6F46"/>
    <w:rsid w:val="00B41234"/>
    <w:rsid w:val="00C248F7"/>
    <w:rsid w:val="00CA5176"/>
    <w:rsid w:val="00CB2EAC"/>
    <w:rsid w:val="00CD3F74"/>
    <w:rsid w:val="00D127B2"/>
    <w:rsid w:val="00D94F49"/>
    <w:rsid w:val="00E470E2"/>
    <w:rsid w:val="00E829C3"/>
    <w:rsid w:val="00ED723B"/>
    <w:rsid w:val="00EF716E"/>
    <w:rsid w:val="00F46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F74"/>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CD3F74"/>
    <w:pPr>
      <w:widowControl/>
      <w:ind w:left="720"/>
      <w:contextualSpacing/>
      <w:jc w:val="left"/>
    </w:pPr>
    <w:rPr>
      <w:rFonts w:ascii="Times New Roman" w:hAnsi="Times New Roman"/>
      <w:kern w:val="0"/>
      <w:sz w:val="24"/>
      <w:szCs w:val="20"/>
      <w:lang w:eastAsia="en-US"/>
    </w:rPr>
  </w:style>
  <w:style w:type="paragraph" w:styleId="a3">
    <w:name w:val="Title"/>
    <w:basedOn w:val="a"/>
    <w:next w:val="a"/>
    <w:link w:val="Char"/>
    <w:qFormat/>
    <w:rsid w:val="00CD3F74"/>
    <w:pPr>
      <w:spacing w:before="240" w:after="60"/>
      <w:jc w:val="center"/>
      <w:outlineLvl w:val="0"/>
    </w:pPr>
    <w:rPr>
      <w:rFonts w:ascii="Cambria" w:hAnsi="Cambria"/>
      <w:b/>
      <w:bCs/>
      <w:kern w:val="0"/>
      <w:sz w:val="32"/>
      <w:szCs w:val="32"/>
    </w:rPr>
  </w:style>
  <w:style w:type="character" w:customStyle="1" w:styleId="Char">
    <w:name w:val="标题 Char"/>
    <w:basedOn w:val="a0"/>
    <w:link w:val="a3"/>
    <w:locked/>
    <w:rsid w:val="00CD3F74"/>
    <w:rPr>
      <w:rFonts w:ascii="Cambria" w:eastAsia="宋体" w:hAnsi="Cambria" w:cs="Times New Roman"/>
      <w:b/>
      <w:bCs/>
      <w:kern w:val="0"/>
      <w:sz w:val="32"/>
      <w:szCs w:val="32"/>
    </w:rPr>
  </w:style>
  <w:style w:type="paragraph" w:styleId="a4">
    <w:name w:val="header"/>
    <w:basedOn w:val="a"/>
    <w:link w:val="Char0"/>
    <w:rsid w:val="002310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locked/>
    <w:rsid w:val="00231025"/>
    <w:rPr>
      <w:rFonts w:cs="Times New Roman"/>
      <w:sz w:val="18"/>
      <w:szCs w:val="18"/>
    </w:rPr>
  </w:style>
  <w:style w:type="paragraph" w:styleId="a5">
    <w:name w:val="footer"/>
    <w:basedOn w:val="a"/>
    <w:link w:val="Char1"/>
    <w:rsid w:val="00231025"/>
    <w:pPr>
      <w:tabs>
        <w:tab w:val="center" w:pos="4153"/>
        <w:tab w:val="right" w:pos="8306"/>
      </w:tabs>
      <w:snapToGrid w:val="0"/>
      <w:jc w:val="left"/>
    </w:pPr>
    <w:rPr>
      <w:sz w:val="18"/>
      <w:szCs w:val="18"/>
    </w:rPr>
  </w:style>
  <w:style w:type="character" w:customStyle="1" w:styleId="Char1">
    <w:name w:val="页脚 Char"/>
    <w:basedOn w:val="a0"/>
    <w:link w:val="a5"/>
    <w:locked/>
    <w:rsid w:val="0023102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524</Words>
  <Characters>2992</Characters>
  <Application>Microsoft Office Word</Application>
  <DocSecurity>0</DocSecurity>
  <Lines>24</Lines>
  <Paragraphs>7</Paragraphs>
  <ScaleCrop>false</ScaleCrop>
  <Company>CFDA</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徐崧</dc:creator>
  <cp:lastModifiedBy>think</cp:lastModifiedBy>
  <cp:revision>2</cp:revision>
  <dcterms:created xsi:type="dcterms:W3CDTF">2015-01-06T06:22:00Z</dcterms:created>
  <dcterms:modified xsi:type="dcterms:W3CDTF">2015-01-06T06:22:00Z</dcterms:modified>
</cp:coreProperties>
</file>